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Montserrat" w:cs="Montserrat" w:eastAsia="Montserrat" w:hAnsi="Montserrat"/>
        </w:rPr>
      </w:pPr>
      <w:bookmarkStart w:colFirst="0" w:colLast="0" w:name="_x7e6li92qhle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3743325</wp:posOffset>
            </wp:positionH>
            <wp:positionV relativeFrom="paragraph">
              <wp:posOffset>200025</wp:posOffset>
            </wp:positionV>
            <wp:extent cx="1919288" cy="222716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9288" cy="2227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2185988</wp:posOffset>
            </wp:positionH>
            <wp:positionV relativeFrom="paragraph">
              <wp:posOffset>114300</wp:posOffset>
            </wp:positionV>
            <wp:extent cx="1357313" cy="387804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7313" cy="3878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1919288" cy="222716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9288" cy="2227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 академический час равен 45 минутам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highlight w:val="white"/>
          <w:rtl w:val="0"/>
        </w:rPr>
        <w:t xml:space="preserve">Для физических лиц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Программы дополнительного профессионального образования по английскому языку (курсы повышения квалификации)</w:t>
      </w:r>
    </w:p>
    <w:p w:rsidR="00000000" w:rsidDel="00000000" w:rsidP="00000000" w:rsidRDefault="00000000" w:rsidRPr="00000000" w14:paraId="00000008">
      <w:pPr>
        <w:spacing w:after="0" w:before="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«Общий английский язык» (General English / English for Life and Everyday Communication);</w:t>
      </w:r>
    </w:p>
    <w:p w:rsidR="00000000" w:rsidDel="00000000" w:rsidP="00000000" w:rsidRDefault="00000000" w:rsidRPr="00000000" w14:paraId="00000009">
      <w:pPr>
        <w:spacing w:after="0" w:before="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«Английский язык для карьеры» (Career Advancement);/«Деловой английский язык» (Business English);</w:t>
      </w: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420"/>
        <w:tblGridChange w:id="0">
          <w:tblGrid>
            <w:gridCol w:w="3000"/>
            <w:gridCol w:w="3000"/>
            <w:gridCol w:w="3420"/>
          </w:tblGrid>
        </w:tblGridChange>
      </w:tblGrid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Формат занятий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Уровень обучения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Стоимость, рублей/ 1 ак.ч.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Индивидуальные (очные или дистанционные)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Для всех уровней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1300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Групповые (очные или дистанционные)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Starter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350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Elementary, Pre-Intermediate,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Intermediate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450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Upper-Intermediate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Advanced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480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Программы дополнительного профессионального образования по английскому языку (курсы повышения квалификации)</w:t>
      </w:r>
    </w:p>
    <w:p w:rsidR="00000000" w:rsidDel="00000000" w:rsidP="00000000" w:rsidRDefault="00000000" w:rsidRPr="00000000" w14:paraId="00000020">
      <w:pPr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«Подготовка к международному экзамену TOEFL»;</w:t>
      </w:r>
    </w:p>
    <w:p w:rsidR="00000000" w:rsidDel="00000000" w:rsidP="00000000" w:rsidRDefault="00000000" w:rsidRPr="00000000" w14:paraId="00000022">
      <w:pPr>
        <w:spacing w:after="0" w:before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«Подготовка к международному экзамену IELTS»;</w:t>
      </w:r>
    </w:p>
    <w:p w:rsidR="00000000" w:rsidDel="00000000" w:rsidP="00000000" w:rsidRDefault="00000000" w:rsidRPr="00000000" w14:paraId="00000023">
      <w:pPr>
        <w:spacing w:after="0" w:before="0" w:line="24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«Подготовка к международному экзамену GMAT».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Программа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Стоимость, рублей/ 1 ак.ч.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Индивидуальные (очные или дистанционные)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IELTS, TOEFL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1700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GMAT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2200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Групповые (очные или дистанционные)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IELTS, TOEFL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520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GMAT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650</w:t>
            </w:r>
          </w:p>
        </w:tc>
      </w:tr>
    </w:tbl>
    <w:p w:rsidR="00000000" w:rsidDel="00000000" w:rsidP="00000000" w:rsidRDefault="00000000" w:rsidRPr="00000000" w14:paraId="00000034">
      <w:pPr>
        <w:rPr>
          <w:rFonts w:ascii="Montserrat" w:cs="Montserrat" w:eastAsia="Montserrat" w:hAnsi="Montserrat"/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Montserrat" w:cs="Montserrat" w:eastAsia="Montserrat" w:hAnsi="Montserrat"/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Montserrat" w:cs="Montserrat" w:eastAsia="Montserrat" w:hAnsi="Montserrat"/>
          <w:b w:val="1"/>
          <w:color w:val="ff0000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highlight w:val="white"/>
          <w:rtl w:val="0"/>
        </w:rPr>
        <w:t xml:space="preserve">Для корпоративных клиентов (для юридических лиц)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Программы дополнительного профессионального образования по английскому языку (курсы повышения квалификации)</w:t>
      </w:r>
    </w:p>
    <w:p w:rsidR="00000000" w:rsidDel="00000000" w:rsidP="00000000" w:rsidRDefault="00000000" w:rsidRPr="00000000" w14:paraId="00000039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«Общий английский язык» (General English / English for Life and Everyday Communication);</w:t>
      </w:r>
    </w:p>
    <w:p w:rsidR="00000000" w:rsidDel="00000000" w:rsidP="00000000" w:rsidRDefault="00000000" w:rsidRPr="00000000" w14:paraId="0000003B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«Английский язык для карьеры» (Career Advancement);/«Деловой английский язык» (Business English);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Индивидуальные (очные или дистанционные)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1300 рублей/ак. час</w:t>
            </w:r>
          </w:p>
        </w:tc>
      </w:tr>
      <w:tr>
        <w:trPr>
          <w:trHeight w:val="7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Групповые (очные или дистанционные)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1300 рублей/ак. час</w:t>
            </w:r>
          </w:p>
        </w:tc>
      </w:tr>
    </w:tbl>
    <w:p w:rsidR="00000000" w:rsidDel="00000000" w:rsidP="00000000" w:rsidRDefault="00000000" w:rsidRPr="00000000" w14:paraId="00000041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